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C1E6E" w14:textId="053EA09B" w:rsidR="00C9349B" w:rsidRPr="004F2FBB" w:rsidRDefault="006445E4">
      <w:pPr>
        <w:rPr>
          <w:rFonts w:ascii="Arial" w:hAnsi="Arial" w:cs="Arial"/>
          <w:sz w:val="28"/>
          <w:szCs w:val="28"/>
        </w:rPr>
      </w:pPr>
      <w:r>
        <w:rPr>
          <w:rFonts w:ascii="Arial" w:hAnsi="Arial" w:cs="Arial"/>
          <w:b/>
          <w:noProof/>
          <w:lang w:val="en-US"/>
        </w:rPr>
        <mc:AlternateContent>
          <mc:Choice Requires="wps">
            <w:drawing>
              <wp:anchor distT="0" distB="0" distL="114300" distR="114300" simplePos="0" relativeHeight="251671552" behindDoc="0" locked="0" layoutInCell="1" allowOverlap="1" wp14:anchorId="35878232" wp14:editId="68D2AF04">
                <wp:simplePos x="0" y="0"/>
                <wp:positionH relativeFrom="column">
                  <wp:posOffset>-114300</wp:posOffset>
                </wp:positionH>
                <wp:positionV relativeFrom="paragraph">
                  <wp:posOffset>1028700</wp:posOffset>
                </wp:positionV>
                <wp:extent cx="5372100" cy="342900"/>
                <wp:effectExtent l="0" t="0" r="12700" b="127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5CE77F" w14:textId="75910E15" w:rsidR="00B67C16" w:rsidRPr="002E6FEA" w:rsidRDefault="00B67C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8.95pt;margin-top:81pt;width:42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" fillcolor="#538135 [2409]" stroked="f">
                <v:textbox>
                  <w:txbxContent>
                    <w:p w14:paraId="6E5CE77F" w14:textId="75910E15" w:rsidR="00B67C16" w:rsidRPr="002E6FEA" w:rsidRDefault="00B67C16" w:rsidP="00407DF0">
                      <w:pP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sidRPr="00407DF0">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Pr>
                          <w:rFonts w:ascii="Century Gothic" w:hAnsi="Century Gothic"/>
                          <w:color w:val="FFC000" w:themeColor="accent4"/>
                          <w:sz w:val="24"/>
                          <w:szCs w:val="24"/>
                          <w14:textFill>
                            <w14:solidFill>
                              <w14:schemeClr w14:val="accent4">
                                <w14:lumMod w14:val="20000"/>
                                <w14:lumOff w14:val="80000"/>
                                <w14:lumMod w14:val="75000"/>
                              </w14:schemeClr>
                            </w14:solidFill>
                          </w14:textFill>
                        </w:rPr>
                        <w:t xml:space="preserve">       </w:t>
                      </w:r>
                      <w:r w:rsidRPr="002E6FEA">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Themes</w:t>
                      </w:r>
                    </w:p>
                  </w:txbxContent>
                </v:textbox>
                <w10:wrap type="square"/>
              </v:shape>
            </w:pict>
          </mc:Fallback>
        </mc:AlternateContent>
      </w:r>
      <w:r>
        <w:rPr>
          <w:rFonts w:ascii="Arial" w:hAnsi="Arial" w:cs="Arial"/>
          <w:b/>
          <w:noProof/>
          <w:lang w:val="en-US"/>
        </w:rPr>
        <mc:AlternateContent>
          <mc:Choice Requires="wps">
            <w:drawing>
              <wp:anchor distT="0" distB="0" distL="114300" distR="114300" simplePos="0" relativeHeight="251666432" behindDoc="0" locked="0" layoutInCell="1" allowOverlap="1" wp14:anchorId="244C02CF" wp14:editId="271DE49D">
                <wp:simplePos x="0" y="0"/>
                <wp:positionH relativeFrom="column">
                  <wp:posOffset>5257800</wp:posOffset>
                </wp:positionH>
                <wp:positionV relativeFrom="paragraph">
                  <wp:posOffset>1028700</wp:posOffset>
                </wp:positionV>
                <wp:extent cx="11430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4D327" w14:textId="09FCAB19" w:rsidR="00B67C16" w:rsidRPr="006445E4" w:rsidRDefault="00B67C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75-82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14pt;margin-top:81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" fillcolor="#538135 [2409]" stroked="f">
                <v:textbox>
                  <w:txbxContent>
                    <w:p w14:paraId="4984D327" w14:textId="09FCAB19" w:rsidR="00B67C16" w:rsidRPr="006445E4" w:rsidRDefault="00B67C16" w:rsidP="009A3D8E">
                      <w:pP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pPr>
                      <w:r w:rsidRPr="006445E4">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 xml:space="preserve">   Pages </w:t>
                      </w:r>
                      <w:r>
                        <w:rPr>
                          <w:rFonts w:ascii="Century Gothic" w:hAnsi="Century Gothic"/>
                          <w:color w:val="FFC000" w:themeColor="accent4"/>
                          <w:sz w:val="20"/>
                          <w:szCs w:val="24"/>
                          <w14:textFill>
                            <w14:solidFill>
                              <w14:schemeClr w14:val="accent4">
                                <w14:lumMod w14:val="20000"/>
                                <w14:lumOff w14:val="80000"/>
                                <w14:lumMod w14:val="75000"/>
                              </w14:schemeClr>
                            </w14:solidFill>
                          </w14:textFill>
                        </w:rPr>
                        <w:t>75-82</w:t>
                      </w:r>
                    </w:p>
                  </w:txbxContent>
                </v:textbox>
                <w10:wrap type="square"/>
              </v:shape>
            </w:pict>
          </mc:Fallback>
        </mc:AlternateContent>
      </w:r>
      <w:r>
        <w:rPr>
          <w:rFonts w:ascii="Arial" w:hAnsi="Arial" w:cs="Arial"/>
          <w:b/>
          <w:noProof/>
          <w:lang w:val="en-US"/>
        </w:rPr>
        <w:drawing>
          <wp:anchor distT="0" distB="0" distL="114300" distR="114300" simplePos="0" relativeHeight="251669504" behindDoc="0" locked="0" layoutInCell="1" allowOverlap="1" wp14:anchorId="5C9C7076" wp14:editId="53075398">
            <wp:simplePos x="0" y="0"/>
            <wp:positionH relativeFrom="column">
              <wp:posOffset>5257800</wp:posOffset>
            </wp:positionH>
            <wp:positionV relativeFrom="paragraph">
              <wp:posOffset>-328930</wp:posOffset>
            </wp:positionV>
            <wp:extent cx="1143000" cy="1327150"/>
            <wp:effectExtent l="0" t="0" r="0" b="0"/>
            <wp:wrapThrough wrapText="bothSides">
              <wp:wrapPolygon edited="0">
                <wp:start x="0" y="0"/>
                <wp:lineTo x="0" y="21083"/>
                <wp:lineTo x="21120" y="21083"/>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9-K-WOCSBC-cover.jpg"/>
                    <pic:cNvPicPr/>
                  </pic:nvPicPr>
                  <pic:blipFill rotWithShape="1">
                    <a:blip r:embed="rId9">
                      <a:extLst>
                        <a:ext uri="{28A0092B-C50C-407E-A947-70E740481C1C}">
                          <a14:useLocalDpi xmlns:a14="http://schemas.microsoft.com/office/drawing/2010/main" val="0"/>
                        </a:ext>
                      </a:extLst>
                    </a:blip>
                    <a:srcRect b="19123"/>
                    <a:stretch/>
                  </pic:blipFill>
                  <pic:spPr bwMode="auto">
                    <a:xfrm>
                      <a:off x="0" y="0"/>
                      <a:ext cx="1143000"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val="en-US"/>
        </w:rPr>
        <mc:AlternateContent>
          <mc:Choice Requires="wps">
            <w:drawing>
              <wp:anchor distT="0" distB="0" distL="114300" distR="114300" simplePos="0" relativeHeight="251665408" behindDoc="0" locked="0" layoutInCell="1" allowOverlap="1" wp14:anchorId="16E6F5D4" wp14:editId="7D7BF809">
                <wp:simplePos x="0" y="0"/>
                <wp:positionH relativeFrom="column">
                  <wp:posOffset>-720090</wp:posOffset>
                </wp:positionH>
                <wp:positionV relativeFrom="paragraph">
                  <wp:posOffset>0</wp:posOffset>
                </wp:positionV>
                <wp:extent cx="7658100" cy="9144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7658100" cy="914400"/>
                        </a:xfrm>
                        <a:prstGeom prst="rect">
                          <a:avLst/>
                        </a:prstGeom>
                        <a:solidFill>
                          <a:schemeClr val="accent6">
                            <a:lumMod val="60000"/>
                            <a:lumOff val="4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A59A1" w14:textId="77777777" w:rsidR="00B67C16" w:rsidRPr="00407DF0" w:rsidRDefault="00B67C16" w:rsidP="00407DF0">
                            <w:pPr>
                              <w:jc w:val="center"/>
                              <w:rPr>
                                <w:rFonts w:ascii="Century Gothic" w:hAnsi="Century Gothic"/>
                                <w:color w:val="538135" w:themeColor="accent6" w:themeShade="BF"/>
                                <w:sz w:val="2"/>
                                <w:szCs w:val="40"/>
                              </w:rPr>
                            </w:pPr>
                          </w:p>
                          <w:p w14:paraId="506D4789" w14:textId="5131722A" w:rsidR="00B67C16" w:rsidRPr="00426BDD" w:rsidRDefault="00B67C16" w:rsidP="00B67C16">
                            <w:pPr>
                              <w:ind w:left="1701"/>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Sacramental Program Initiatives</w:t>
                            </w:r>
                            <w:r w:rsidRPr="00BB39AC">
                              <w:rPr>
                                <w:rFonts w:ascii="Century Gothic" w:hAnsi="Century Gothic"/>
                                <w:color w:val="538135" w:themeColor="accent6" w:themeShade="BF"/>
                                <w:sz w:val="40"/>
                                <w:szCs w:val="40"/>
                              </w:rPr>
                              <w:t xml:space="preserve"> </w:t>
                            </w:r>
                            <w:r w:rsidRPr="00BB39AC">
                              <w:rPr>
                                <w:rFonts w:ascii="Century Gothic" w:hAnsi="Century Gothic"/>
                                <w:color w:val="538135" w:themeColor="accent6" w:themeShade="BF"/>
                                <w:sz w:val="32"/>
                                <w:szCs w:val="40"/>
                              </w:rPr>
                              <w:t>-</w:t>
                            </w:r>
                            <w:r>
                              <w:rPr>
                                <w:rFonts w:ascii="Century Gothic" w:hAnsi="Century Gothic"/>
                                <w:color w:val="538135" w:themeColor="accent6" w:themeShade="BF"/>
                                <w:sz w:val="32"/>
                                <w:szCs w:val="40"/>
                              </w:rPr>
                              <w:t xml:space="preserve"> </w:t>
                            </w:r>
                            <w:r>
                              <w:rPr>
                                <w:rFonts w:ascii="Century Gothic" w:hAnsi="Century Gothic"/>
                                <w:color w:val="538135" w:themeColor="accent6" w:themeShade="BF"/>
                                <w:sz w:val="32"/>
                                <w:szCs w:val="40"/>
                              </w:rPr>
                              <w:br/>
                              <w:t>Parish and school initiatives</w:t>
                            </w:r>
                            <w:r w:rsidRPr="00BB39AC">
                              <w:rPr>
                                <w:rFonts w:ascii="Century Gothic" w:hAnsi="Century Gothic"/>
                                <w:color w:val="538135" w:themeColor="accent6" w:themeShade="BF"/>
                                <w:sz w:val="32"/>
                                <w:szCs w:val="40"/>
                              </w:rPr>
                              <w:t xml:space="preserve"> </w:t>
                            </w:r>
                          </w:p>
                          <w:p w14:paraId="0B5E28A4" w14:textId="77777777" w:rsidR="00B67C16" w:rsidRDefault="00B67C16"/>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6.65pt;margin-top:0;width:603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" fillcolor="#a8d08d [1945]" stroked="f">
                <v:textbox>
                  <w:txbxContent>
                    <w:p w14:paraId="249A59A1" w14:textId="77777777" w:rsidR="00B67C16" w:rsidRPr="00407DF0" w:rsidRDefault="00B67C16" w:rsidP="00407DF0">
                      <w:pPr>
                        <w:jc w:val="center"/>
                        <w:rPr>
                          <w:rFonts w:ascii="Century Gothic" w:hAnsi="Century Gothic"/>
                          <w:color w:val="538135" w:themeColor="accent6" w:themeShade="BF"/>
                          <w:sz w:val="2"/>
                          <w:szCs w:val="40"/>
                        </w:rPr>
                      </w:pPr>
                    </w:p>
                    <w:p w14:paraId="506D4789" w14:textId="5131722A" w:rsidR="00B67C16" w:rsidRPr="00426BDD" w:rsidRDefault="00B67C16" w:rsidP="00B67C16">
                      <w:pPr>
                        <w:ind w:left="1701"/>
                        <w:rPr>
                          <w:rFonts w:ascii="Century Gothic" w:hAnsi="Century Gothic"/>
                          <w:color w:val="538135" w:themeColor="accent6" w:themeShade="BF"/>
                          <w:sz w:val="32"/>
                          <w:szCs w:val="40"/>
                        </w:rPr>
                      </w:pPr>
                      <w:r>
                        <w:rPr>
                          <w:rFonts w:ascii="Century Gothic" w:hAnsi="Century Gothic"/>
                          <w:color w:val="538135" w:themeColor="accent6" w:themeShade="BF"/>
                          <w:sz w:val="40"/>
                          <w:szCs w:val="40"/>
                        </w:rPr>
                        <w:t>Sacramental Program Initiatives</w:t>
                      </w:r>
                      <w:r w:rsidRPr="00BB39AC">
                        <w:rPr>
                          <w:rFonts w:ascii="Century Gothic" w:hAnsi="Century Gothic"/>
                          <w:color w:val="538135" w:themeColor="accent6" w:themeShade="BF"/>
                          <w:sz w:val="40"/>
                          <w:szCs w:val="40"/>
                        </w:rPr>
                        <w:t xml:space="preserve"> </w:t>
                      </w:r>
                      <w:r w:rsidRPr="00BB39AC">
                        <w:rPr>
                          <w:rFonts w:ascii="Century Gothic" w:hAnsi="Century Gothic"/>
                          <w:color w:val="538135" w:themeColor="accent6" w:themeShade="BF"/>
                          <w:sz w:val="32"/>
                          <w:szCs w:val="40"/>
                        </w:rPr>
                        <w:t>-</w:t>
                      </w:r>
                      <w:r>
                        <w:rPr>
                          <w:rFonts w:ascii="Century Gothic" w:hAnsi="Century Gothic"/>
                          <w:color w:val="538135" w:themeColor="accent6" w:themeShade="BF"/>
                          <w:sz w:val="32"/>
                          <w:szCs w:val="40"/>
                        </w:rPr>
                        <w:t xml:space="preserve"> </w:t>
                      </w:r>
                      <w:r>
                        <w:rPr>
                          <w:rFonts w:ascii="Century Gothic" w:hAnsi="Century Gothic"/>
                          <w:color w:val="538135" w:themeColor="accent6" w:themeShade="BF"/>
                          <w:sz w:val="32"/>
                          <w:szCs w:val="40"/>
                        </w:rPr>
                        <w:br/>
                        <w:t>Parish and school initiatives</w:t>
                      </w:r>
                      <w:r w:rsidRPr="00BB39AC">
                        <w:rPr>
                          <w:rFonts w:ascii="Century Gothic" w:hAnsi="Century Gothic"/>
                          <w:color w:val="538135" w:themeColor="accent6" w:themeShade="BF"/>
                          <w:sz w:val="32"/>
                          <w:szCs w:val="40"/>
                        </w:rPr>
                        <w:t xml:space="preserve"> </w:t>
                      </w:r>
                    </w:p>
                    <w:p w14:paraId="0B5E28A4" w14:textId="77777777" w:rsidR="00B67C16" w:rsidRDefault="00B67C16"/>
                  </w:txbxContent>
                </v:textbox>
                <w10:wrap type="square"/>
              </v:shape>
            </w:pict>
          </mc:Fallback>
        </mc:AlternateContent>
      </w:r>
      <w:r w:rsidR="007804C8" w:rsidRPr="004F2FBB">
        <w:rPr>
          <w:rFonts w:ascii="Arial" w:hAnsi="Arial" w:cs="Arial"/>
        </w:rPr>
        <w:t xml:space="preserve">                </w:t>
      </w:r>
      <w:r w:rsidR="00157DAC">
        <w:rPr>
          <w:rFonts w:ascii="Arial" w:hAnsi="Arial" w:cs="Arial"/>
        </w:rPr>
        <w:t xml:space="preserve">                        </w:t>
      </w:r>
    </w:p>
    <w:p w14:paraId="14E13F3C" w14:textId="77777777" w:rsidR="007C28EC" w:rsidRDefault="002B0DD4" w:rsidP="002B0DD4">
      <w:pPr>
        <w:rPr>
          <w:rFonts w:ascii="Century Gothic" w:hAnsi="Century Gothic" w:cs="Arial"/>
          <w:szCs w:val="20"/>
        </w:rPr>
      </w:pPr>
      <w:r w:rsidRPr="002B0DD4">
        <w:rPr>
          <w:rFonts w:ascii="Century Gothic" w:hAnsi="Century Gothic" w:cs="Arial"/>
          <w:szCs w:val="20"/>
        </w:rPr>
        <w:t xml:space="preserve">These pages, 75-82, describe some initiatives taken by schools on the assumption that among the considerable proportion of students who are not of the Catholic faith in </w:t>
      </w:r>
      <w:r w:rsidR="007C28EC">
        <w:rPr>
          <w:rFonts w:ascii="Century Gothic" w:hAnsi="Century Gothic" w:cs="Arial"/>
          <w:szCs w:val="20"/>
        </w:rPr>
        <w:t>Catholic</w:t>
      </w:r>
      <w:r w:rsidRPr="002B0DD4">
        <w:rPr>
          <w:rFonts w:ascii="Century Gothic" w:hAnsi="Century Gothic" w:cs="Arial"/>
          <w:szCs w:val="20"/>
        </w:rPr>
        <w:t xml:space="preserve"> schools there may be some who feel called to enter more fully into the life of the Catholic church. </w:t>
      </w:r>
    </w:p>
    <w:p w14:paraId="24C5ADED" w14:textId="152E462C" w:rsidR="007C28EC" w:rsidRDefault="002B0DD4" w:rsidP="002B0DD4">
      <w:pPr>
        <w:rPr>
          <w:rFonts w:ascii="Century Gothic" w:hAnsi="Century Gothic" w:cs="Arial"/>
          <w:szCs w:val="20"/>
        </w:rPr>
      </w:pPr>
      <w:r w:rsidRPr="002B0DD4">
        <w:rPr>
          <w:rFonts w:ascii="Century Gothic" w:hAnsi="Century Gothic" w:cs="Arial"/>
          <w:szCs w:val="20"/>
        </w:rPr>
        <w:t xml:space="preserve">In the first instance, these students may come from nominal Catholic families but, for a variety of reasons, they have never received the sacraments of initiation. Others may come from </w:t>
      </w:r>
      <w:r w:rsidR="007C28EC">
        <w:rPr>
          <w:rFonts w:ascii="Century Gothic" w:hAnsi="Century Gothic" w:cs="Arial"/>
          <w:szCs w:val="20"/>
        </w:rPr>
        <w:t>an</w:t>
      </w:r>
      <w:r w:rsidRPr="002B0DD4">
        <w:rPr>
          <w:rFonts w:ascii="Century Gothic" w:hAnsi="Century Gothic" w:cs="Arial"/>
          <w:szCs w:val="20"/>
        </w:rPr>
        <w:t xml:space="preserve">other faith, or non-faith, backgrounds. It is possible that some of these students may wish to integrate more fully into the prayer and liturgical life of the school and so may be open to a catechesis </w:t>
      </w:r>
      <w:r w:rsidR="007C28EC">
        <w:rPr>
          <w:rFonts w:ascii="Century Gothic" w:hAnsi="Century Gothic" w:cs="Arial"/>
          <w:szCs w:val="20"/>
        </w:rPr>
        <w:t>that</w:t>
      </w:r>
      <w:r w:rsidRPr="002B0DD4">
        <w:rPr>
          <w:rFonts w:ascii="Century Gothic" w:hAnsi="Century Gothic" w:cs="Arial"/>
          <w:szCs w:val="20"/>
        </w:rPr>
        <w:t xml:space="preserve"> is sensitive to their condition. </w:t>
      </w:r>
    </w:p>
    <w:p w14:paraId="065FBABC" w14:textId="56453302" w:rsidR="002B0DD4" w:rsidRPr="002B0DD4" w:rsidRDefault="002B0DD4" w:rsidP="002B0DD4">
      <w:pPr>
        <w:rPr>
          <w:rFonts w:ascii="Century Gothic" w:hAnsi="Century Gothic" w:cs="Arial"/>
          <w:szCs w:val="20"/>
        </w:rPr>
      </w:pPr>
      <w:r w:rsidRPr="002B0DD4">
        <w:rPr>
          <w:rFonts w:ascii="Century Gothic" w:hAnsi="Century Gothic" w:cs="Arial"/>
          <w:szCs w:val="20"/>
        </w:rPr>
        <w:t xml:space="preserve">In response to such scenarios it has become more common in Catholic schools that policies and programs are being developed to formalise and to promote options for </w:t>
      </w:r>
      <w:r w:rsidR="007C28EC">
        <w:rPr>
          <w:rFonts w:ascii="Century Gothic" w:hAnsi="Century Gothic" w:cs="Arial"/>
          <w:szCs w:val="20"/>
        </w:rPr>
        <w:t xml:space="preserve">students who want to ‘catch-up on sacraments of initiation’ </w:t>
      </w:r>
      <w:r w:rsidRPr="002B0DD4">
        <w:rPr>
          <w:rFonts w:ascii="Century Gothic" w:hAnsi="Century Gothic" w:cs="Arial"/>
          <w:szCs w:val="20"/>
        </w:rPr>
        <w:t xml:space="preserve">or to ‘become Catholics’. </w:t>
      </w:r>
      <w:proofErr w:type="gramStart"/>
      <w:r w:rsidRPr="002B0DD4">
        <w:rPr>
          <w:rFonts w:ascii="Century Gothic" w:hAnsi="Century Gothic" w:cs="Arial"/>
          <w:szCs w:val="20"/>
        </w:rPr>
        <w:t>Words of caution here.</w:t>
      </w:r>
      <w:proofErr w:type="gramEnd"/>
      <w:r w:rsidRPr="002B0DD4">
        <w:rPr>
          <w:rFonts w:ascii="Century Gothic" w:hAnsi="Century Gothic" w:cs="Arial"/>
          <w:szCs w:val="20"/>
        </w:rPr>
        <w:t xml:space="preserve"> While it is important that su</w:t>
      </w:r>
      <w:r>
        <w:rPr>
          <w:rFonts w:ascii="Century Gothic" w:hAnsi="Century Gothic" w:cs="Arial"/>
          <w:szCs w:val="20"/>
        </w:rPr>
        <w:t xml:space="preserve">ch options are made available, </w:t>
      </w:r>
      <w:r w:rsidRPr="002B0DD4">
        <w:rPr>
          <w:rFonts w:ascii="Century Gothic" w:hAnsi="Century Gothic" w:cs="Arial"/>
          <w:szCs w:val="20"/>
        </w:rPr>
        <w:t>it is very important that all implications are fully explained to students and parents/guardians. It is likewise important</w:t>
      </w:r>
      <w:r>
        <w:rPr>
          <w:rFonts w:ascii="Century Gothic" w:hAnsi="Century Gothic" w:cs="Arial"/>
          <w:szCs w:val="20"/>
        </w:rPr>
        <w:t xml:space="preserve"> that the option is </w:t>
      </w:r>
      <w:proofErr w:type="gramStart"/>
      <w:r>
        <w:rPr>
          <w:rFonts w:ascii="Century Gothic" w:hAnsi="Century Gothic" w:cs="Arial"/>
          <w:szCs w:val="20"/>
        </w:rPr>
        <w:t>seen</w:t>
      </w:r>
      <w:proofErr w:type="gramEnd"/>
      <w:r>
        <w:rPr>
          <w:rFonts w:ascii="Century Gothic" w:hAnsi="Century Gothic" w:cs="Arial"/>
          <w:szCs w:val="20"/>
        </w:rPr>
        <w:t xml:space="preserve"> as an </w:t>
      </w:r>
      <w:r w:rsidRPr="002B0DD4">
        <w:rPr>
          <w:rFonts w:ascii="Century Gothic" w:hAnsi="Century Gothic" w:cs="Arial"/>
          <w:szCs w:val="20"/>
        </w:rPr>
        <w:t>invitation only and that there are no hints of compulsion or expediency. A given of course is that there be clear communication and collaboration with the relevant local Catholic clergy</w:t>
      </w:r>
    </w:p>
    <w:p w14:paraId="3F5284DA" w14:textId="4EB46BDA" w:rsidR="002E6FEA" w:rsidRDefault="002B0DD4" w:rsidP="002B0DD4">
      <w:pPr>
        <w:rPr>
          <w:rFonts w:ascii="Century Gothic" w:hAnsi="Century Gothic" w:cs="Arial"/>
          <w:szCs w:val="20"/>
        </w:rPr>
      </w:pPr>
      <w:r w:rsidRPr="002B0DD4">
        <w:rPr>
          <w:rFonts w:ascii="Century Gothic" w:hAnsi="Century Gothic" w:cs="Arial"/>
          <w:szCs w:val="20"/>
        </w:rPr>
        <w:t xml:space="preserve"> It is probable that many Catholic schools are already taking similar initiatives to those described in pages 75-82 of this book. Their inclusion here is just by way of naming projects that are possible and getting the issue on the agenda in the context of other themes in this book</w:t>
      </w:r>
      <w:r>
        <w:rPr>
          <w:rFonts w:ascii="Century Gothic" w:hAnsi="Century Gothic" w:cs="Arial"/>
          <w:szCs w:val="20"/>
        </w:rPr>
        <w:t>.</w:t>
      </w:r>
    </w:p>
    <w:p w14:paraId="7A9A73D7" w14:textId="6AE391AC" w:rsidR="002B0DD4" w:rsidRDefault="002B0DD4" w:rsidP="002B0DD4">
      <w:pPr>
        <w:rPr>
          <w:rFonts w:ascii="Century Gothic" w:hAnsi="Century Gothic" w:cs="Arial"/>
          <w:szCs w:val="20"/>
        </w:rPr>
      </w:pPr>
      <w:r w:rsidRPr="00197FD7">
        <w:rPr>
          <w:rFonts w:ascii="Century Gothic" w:hAnsi="Century Gothic"/>
          <w:b/>
          <w:noProof/>
          <w:sz w:val="20"/>
          <w:szCs w:val="20"/>
          <w:lang w:val="en-US"/>
        </w:rPr>
        <mc:AlternateContent>
          <mc:Choice Requires="wps">
            <w:drawing>
              <wp:anchor distT="0" distB="0" distL="114300" distR="114300" simplePos="0" relativeHeight="251673600" behindDoc="0" locked="0" layoutInCell="1" allowOverlap="1" wp14:anchorId="479FCE3D" wp14:editId="37586287">
                <wp:simplePos x="0" y="0"/>
                <wp:positionH relativeFrom="column">
                  <wp:posOffset>-114300</wp:posOffset>
                </wp:positionH>
                <wp:positionV relativeFrom="paragraph">
                  <wp:posOffset>222885</wp:posOffset>
                </wp:positionV>
                <wp:extent cx="3543300" cy="3429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342900"/>
                        </a:xfrm>
                        <a:prstGeom prst="rect">
                          <a:avLst/>
                        </a:prstGeom>
                        <a:solidFill>
                          <a:schemeClr val="accent6">
                            <a:lumMod val="7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C4B849" w14:textId="4631B534" w:rsidR="00B67C16" w:rsidRPr="002E6FEA" w:rsidRDefault="00B67C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95pt;margin-top:17.55pt;width:27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" fillcolor="#538135 [2409]" stroked="f">
                <v:textbox>
                  <w:txbxContent>
                    <w:p w14:paraId="3EC4B849" w14:textId="4631B534" w:rsidR="00B67C16" w:rsidRPr="002E6FEA" w:rsidRDefault="00B67C16" w:rsidP="006445E4">
                      <w:pPr>
                        <w:jc w:val="cente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pPr>
                      <w:r>
                        <w:rPr>
                          <w:rFonts w:ascii="Century Gothic" w:hAnsi="Century Gothic"/>
                          <w:color w:val="FFC000" w:themeColor="accent4"/>
                          <w:sz w:val="36"/>
                          <w:szCs w:val="36"/>
                          <w14:textFill>
                            <w14:solidFill>
                              <w14:schemeClr w14:val="accent4">
                                <w14:lumMod w14:val="20000"/>
                                <w14:lumOff w14:val="80000"/>
                                <w14:lumMod w14:val="75000"/>
                              </w14:schemeClr>
                            </w14:solidFill>
                          </w14:textFill>
                        </w:rPr>
                        <w:t>For reflection and discussion</w:t>
                      </w:r>
                    </w:p>
                  </w:txbxContent>
                </v:textbox>
                <w10:wrap type="square"/>
              </v:shape>
            </w:pict>
          </mc:Fallback>
        </mc:AlternateContent>
      </w:r>
    </w:p>
    <w:p w14:paraId="125B03A8" w14:textId="5AA96278" w:rsidR="002B0DD4" w:rsidRPr="00197FD7" w:rsidRDefault="000808A2" w:rsidP="002B0DD4">
      <w:pPr>
        <w:rPr>
          <w:rFonts w:ascii="Century Gothic" w:hAnsi="Century Gothic" w:cs="Arial"/>
          <w:b/>
          <w:sz w:val="20"/>
          <w:szCs w:val="20"/>
        </w:rPr>
      </w:pPr>
      <w:r>
        <w:rPr>
          <w:rFonts w:ascii="Century Gothic" w:hAnsi="Century Gothic" w:cs="Arial"/>
          <w:b/>
          <w:sz w:val="20"/>
          <w:szCs w:val="20"/>
        </w:rPr>
        <w:br/>
      </w:r>
    </w:p>
    <w:p w14:paraId="5BBF67A6" w14:textId="3E9EBDC9" w:rsidR="003809D1" w:rsidRPr="00197FD7" w:rsidRDefault="003809D1" w:rsidP="001F4995">
      <w:pPr>
        <w:pStyle w:val="ListParagraph"/>
        <w:rPr>
          <w:rFonts w:ascii="Century Gothic" w:hAnsi="Century Gothic" w:cs="Arial"/>
          <w:i/>
          <w:sz w:val="20"/>
          <w:szCs w:val="20"/>
        </w:rPr>
      </w:pPr>
    </w:p>
    <w:p w14:paraId="59D2BEFD" w14:textId="444CB10B" w:rsidR="002B0DD4" w:rsidRPr="000808A2" w:rsidRDefault="002B0DD4" w:rsidP="000808A2">
      <w:pPr>
        <w:pStyle w:val="ListParagraph"/>
        <w:numPr>
          <w:ilvl w:val="0"/>
          <w:numId w:val="19"/>
        </w:numPr>
        <w:rPr>
          <w:rFonts w:ascii="Century Gothic" w:hAnsi="Century Gothic" w:cs="Arial"/>
          <w:szCs w:val="20"/>
        </w:rPr>
      </w:pPr>
      <w:r w:rsidRPr="000808A2">
        <w:rPr>
          <w:rFonts w:ascii="Century Gothic" w:hAnsi="Century Gothic" w:cs="Arial"/>
          <w:szCs w:val="20"/>
        </w:rPr>
        <w:t xml:space="preserve">What are your thoughts and feelings about issues arising from the initiatives taken at Patrician Brothers College, Blacktown, </w:t>
      </w:r>
      <w:r w:rsidR="007C28EC">
        <w:rPr>
          <w:rFonts w:ascii="Century Gothic" w:hAnsi="Century Gothic" w:cs="Arial"/>
          <w:szCs w:val="20"/>
        </w:rPr>
        <w:t>St Matthew’s Primary, Windsor, and Holy Cross College, Ryde</w:t>
      </w:r>
      <w:r w:rsidRPr="000808A2">
        <w:rPr>
          <w:rFonts w:ascii="Century Gothic" w:hAnsi="Century Gothic" w:cs="Arial"/>
          <w:szCs w:val="20"/>
        </w:rPr>
        <w:t>?</w:t>
      </w:r>
      <w:r w:rsidR="000808A2">
        <w:rPr>
          <w:rFonts w:ascii="Century Gothic" w:hAnsi="Century Gothic" w:cs="Arial"/>
          <w:szCs w:val="20"/>
        </w:rPr>
        <w:br/>
      </w:r>
    </w:p>
    <w:p w14:paraId="683A8F07" w14:textId="30C00813" w:rsidR="002B0DD4" w:rsidRPr="000808A2" w:rsidRDefault="002B0DD4" w:rsidP="002B0DD4">
      <w:pPr>
        <w:pStyle w:val="ListParagraph"/>
        <w:numPr>
          <w:ilvl w:val="0"/>
          <w:numId w:val="19"/>
        </w:numPr>
        <w:rPr>
          <w:rFonts w:ascii="Century Gothic" w:hAnsi="Century Gothic" w:cs="Arial"/>
          <w:szCs w:val="20"/>
        </w:rPr>
      </w:pPr>
      <w:r w:rsidRPr="002B0DD4">
        <w:rPr>
          <w:rFonts w:ascii="Century Gothic" w:hAnsi="Century Gothic" w:cs="Arial"/>
          <w:szCs w:val="20"/>
        </w:rPr>
        <w:t>To what extent do these conside</w:t>
      </w:r>
      <w:r w:rsidR="007C28EC">
        <w:rPr>
          <w:rFonts w:ascii="Century Gothic" w:hAnsi="Century Gothic" w:cs="Arial"/>
          <w:szCs w:val="20"/>
        </w:rPr>
        <w:t>rations apply in our school now</w:t>
      </w:r>
      <w:r w:rsidRPr="002B0DD4">
        <w:rPr>
          <w:rFonts w:ascii="Century Gothic" w:hAnsi="Century Gothic" w:cs="Arial"/>
          <w:szCs w:val="20"/>
        </w:rPr>
        <w:t xml:space="preserve">? </w:t>
      </w:r>
      <w:r w:rsidR="000808A2">
        <w:rPr>
          <w:rFonts w:ascii="Century Gothic" w:hAnsi="Century Gothic" w:cs="Arial"/>
          <w:szCs w:val="20"/>
        </w:rPr>
        <w:br/>
      </w:r>
    </w:p>
    <w:p w14:paraId="298DE440" w14:textId="1928F09E" w:rsidR="002B0DD4" w:rsidRPr="002B0DD4" w:rsidRDefault="002B0DD4" w:rsidP="002B0DD4">
      <w:pPr>
        <w:pStyle w:val="ListParagraph"/>
        <w:numPr>
          <w:ilvl w:val="0"/>
          <w:numId w:val="19"/>
        </w:numPr>
        <w:rPr>
          <w:rFonts w:ascii="Century Gothic" w:hAnsi="Century Gothic" w:cs="Arial"/>
          <w:szCs w:val="20"/>
        </w:rPr>
      </w:pPr>
      <w:r w:rsidRPr="002B0DD4">
        <w:rPr>
          <w:rFonts w:ascii="Century Gothic" w:hAnsi="Century Gothic" w:cs="Arial"/>
          <w:szCs w:val="20"/>
        </w:rPr>
        <w:t xml:space="preserve">Are there policies and practices we need to consider in order to be more proactive </w:t>
      </w:r>
      <w:r w:rsidR="007C28EC">
        <w:rPr>
          <w:rFonts w:ascii="Century Gothic" w:hAnsi="Century Gothic" w:cs="Arial"/>
          <w:szCs w:val="20"/>
        </w:rPr>
        <w:t>in enabling some students, who so desire</w:t>
      </w:r>
      <w:r w:rsidR="00B67C16">
        <w:rPr>
          <w:rFonts w:ascii="Century Gothic" w:hAnsi="Century Gothic" w:cs="Arial"/>
          <w:szCs w:val="20"/>
        </w:rPr>
        <w:t xml:space="preserve">, to enter </w:t>
      </w:r>
      <w:r w:rsidRPr="002B0DD4">
        <w:rPr>
          <w:rFonts w:ascii="Century Gothic" w:hAnsi="Century Gothic" w:cs="Arial"/>
          <w:szCs w:val="20"/>
        </w:rPr>
        <w:t>into a more formal com</w:t>
      </w:r>
      <w:r w:rsidR="00B67C16">
        <w:rPr>
          <w:rFonts w:ascii="Century Gothic" w:hAnsi="Century Gothic" w:cs="Arial"/>
          <w:szCs w:val="20"/>
        </w:rPr>
        <w:t>munion with the Catholic C</w:t>
      </w:r>
      <w:r w:rsidR="007C28EC">
        <w:rPr>
          <w:rFonts w:ascii="Century Gothic" w:hAnsi="Century Gothic" w:cs="Arial"/>
          <w:szCs w:val="20"/>
        </w:rPr>
        <w:t>hurch</w:t>
      </w:r>
      <w:r w:rsidRPr="002B0DD4">
        <w:rPr>
          <w:rFonts w:ascii="Century Gothic" w:hAnsi="Century Gothic" w:cs="Arial"/>
          <w:szCs w:val="20"/>
        </w:rPr>
        <w:t>?</w:t>
      </w:r>
    </w:p>
    <w:p w14:paraId="59E64DBF" w14:textId="362107F6" w:rsidR="00426BDD" w:rsidRPr="002B0DD4" w:rsidRDefault="000808A2" w:rsidP="002B0DD4">
      <w:pPr>
        <w:rPr>
          <w:rFonts w:ascii="Century Gothic" w:hAnsi="Century Gothic" w:cs="Arial"/>
          <w:szCs w:val="20"/>
        </w:rPr>
      </w:pPr>
      <w:bookmarkStart w:id="0" w:name="_GoBack"/>
      <w:r w:rsidRPr="00197FD7">
        <w:rPr>
          <w:noProof/>
          <w:lang w:val="en-US"/>
        </w:rPr>
        <w:drawing>
          <wp:anchor distT="0" distB="0" distL="114300" distR="114300" simplePos="0" relativeHeight="251674624" behindDoc="0" locked="0" layoutInCell="1" allowOverlap="1" wp14:anchorId="69B8A3D7" wp14:editId="19D9D4C1">
            <wp:simplePos x="0" y="0"/>
            <wp:positionH relativeFrom="column">
              <wp:posOffset>-114300</wp:posOffset>
            </wp:positionH>
            <wp:positionV relativeFrom="paragraph">
              <wp:posOffset>80010</wp:posOffset>
            </wp:positionV>
            <wp:extent cx="639445" cy="685800"/>
            <wp:effectExtent l="0" t="0" r="0" b="0"/>
            <wp:wrapSquare wrapText="bothSides"/>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2.png"/>
                    <pic:cNvPicPr/>
                  </pic:nvPicPr>
                  <pic:blipFill>
                    <a:blip r:embed="rId11">
                      <a:extLst>
                        <a:ext uri="{28A0092B-C50C-407E-A947-70E740481C1C}">
                          <a14:useLocalDpi xmlns:a14="http://schemas.microsoft.com/office/drawing/2010/main" val="0"/>
                        </a:ext>
                      </a:extLst>
                    </a:blip>
                    <a:stretch>
                      <a:fillRect/>
                    </a:stretch>
                  </pic:blipFill>
                  <pic:spPr>
                    <a:xfrm>
                      <a:off x="0" y="0"/>
                      <a:ext cx="639445" cy="685800"/>
                    </a:xfrm>
                    <a:prstGeom prst="rect">
                      <a:avLst/>
                    </a:prstGeom>
                  </pic:spPr>
                </pic:pic>
              </a:graphicData>
            </a:graphic>
            <wp14:sizeRelH relativeFrom="page">
              <wp14:pctWidth>0</wp14:pctWidth>
            </wp14:sizeRelH>
            <wp14:sizeRelV relativeFrom="page">
              <wp14:pctHeight>0</wp14:pctHeight>
            </wp14:sizeRelV>
          </wp:anchor>
        </w:drawing>
      </w:r>
      <w:bookmarkEnd w:id="0"/>
    </w:p>
    <w:p w14:paraId="3B95969B" w14:textId="74E5C3C5" w:rsidR="007E31CF" w:rsidRPr="00570868" w:rsidRDefault="000808A2" w:rsidP="00570868">
      <w:pPr>
        <w:pStyle w:val="ListParagraph"/>
        <w:ind w:left="1843"/>
        <w:rPr>
          <w:rFonts w:ascii="Century Gothic" w:hAnsi="Century Gothic" w:cs="Arial"/>
          <w:i/>
          <w:color w:val="538135" w:themeColor="accent6" w:themeShade="BF"/>
          <w:sz w:val="20"/>
          <w:szCs w:val="20"/>
        </w:rPr>
      </w:pPr>
      <w:r w:rsidRPr="007C28EC">
        <w:rPr>
          <w:rFonts w:ascii="Century Gothic" w:hAnsi="Century Gothic" w:cs="Arial"/>
          <w:i/>
          <w:color w:val="538135" w:themeColor="accent6" w:themeShade="BF"/>
          <w:sz w:val="20"/>
          <w:szCs w:val="20"/>
        </w:rPr>
        <w:t>Click here for PowerPoint</w:t>
      </w:r>
    </w:p>
    <w:sectPr w:rsidR="007E31CF" w:rsidRPr="00570868" w:rsidSect="009A3D8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53D17" w14:textId="77777777" w:rsidR="00B67C16" w:rsidRDefault="00B67C16" w:rsidP="007D0509">
      <w:pPr>
        <w:spacing w:after="0" w:line="240" w:lineRule="auto"/>
      </w:pPr>
      <w:r>
        <w:separator/>
      </w:r>
    </w:p>
  </w:endnote>
  <w:endnote w:type="continuationSeparator" w:id="0">
    <w:p w14:paraId="25BEB517" w14:textId="77777777" w:rsidR="00B67C16" w:rsidRDefault="00B67C16" w:rsidP="007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47789" w14:textId="77777777" w:rsidR="00B67C16" w:rsidRDefault="00B67C16" w:rsidP="007D0509">
      <w:pPr>
        <w:spacing w:after="0" w:line="240" w:lineRule="auto"/>
      </w:pPr>
      <w:r>
        <w:separator/>
      </w:r>
    </w:p>
  </w:footnote>
  <w:footnote w:type="continuationSeparator" w:id="0">
    <w:p w14:paraId="5365C48D" w14:textId="77777777" w:rsidR="00B67C16" w:rsidRDefault="00B67C16" w:rsidP="007D05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38A"/>
    <w:multiLevelType w:val="hybridMultilevel"/>
    <w:tmpl w:val="B5E45B96"/>
    <w:lvl w:ilvl="0" w:tplc="E5E0871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1A25B9C"/>
    <w:multiLevelType w:val="hybridMultilevel"/>
    <w:tmpl w:val="8D70A6F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575CE3"/>
    <w:multiLevelType w:val="hybridMultilevel"/>
    <w:tmpl w:val="764813E6"/>
    <w:lvl w:ilvl="0" w:tplc="562412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5035A9"/>
    <w:multiLevelType w:val="hybridMultilevel"/>
    <w:tmpl w:val="34088CF6"/>
    <w:lvl w:ilvl="0" w:tplc="728E0AC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C4A5EAA"/>
    <w:multiLevelType w:val="hybridMultilevel"/>
    <w:tmpl w:val="377AAD18"/>
    <w:lvl w:ilvl="0" w:tplc="55D07E2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14A253F"/>
    <w:multiLevelType w:val="hybridMultilevel"/>
    <w:tmpl w:val="3AEA995E"/>
    <w:lvl w:ilvl="0" w:tplc="380A2882">
      <w:start w:val="1"/>
      <w:numFmt w:val="bullet"/>
      <w:lvlText w:val=""/>
      <w:lvlJc w:val="left"/>
      <w:pPr>
        <w:tabs>
          <w:tab w:val="num" w:pos="720"/>
        </w:tabs>
        <w:ind w:left="720" w:hanging="360"/>
      </w:pPr>
      <w:rPr>
        <w:rFonts w:ascii="Wingdings" w:hAnsi="Wingdings" w:hint="default"/>
      </w:rPr>
    </w:lvl>
    <w:lvl w:ilvl="1" w:tplc="63CCDF8A" w:tentative="1">
      <w:start w:val="1"/>
      <w:numFmt w:val="bullet"/>
      <w:lvlText w:val=""/>
      <w:lvlJc w:val="left"/>
      <w:pPr>
        <w:tabs>
          <w:tab w:val="num" w:pos="1440"/>
        </w:tabs>
        <w:ind w:left="1440" w:hanging="360"/>
      </w:pPr>
      <w:rPr>
        <w:rFonts w:ascii="Wingdings" w:hAnsi="Wingdings" w:hint="default"/>
      </w:rPr>
    </w:lvl>
    <w:lvl w:ilvl="2" w:tplc="6D7CAB0A" w:tentative="1">
      <w:start w:val="1"/>
      <w:numFmt w:val="bullet"/>
      <w:lvlText w:val=""/>
      <w:lvlJc w:val="left"/>
      <w:pPr>
        <w:tabs>
          <w:tab w:val="num" w:pos="2160"/>
        </w:tabs>
        <w:ind w:left="2160" w:hanging="360"/>
      </w:pPr>
      <w:rPr>
        <w:rFonts w:ascii="Wingdings" w:hAnsi="Wingdings" w:hint="default"/>
      </w:rPr>
    </w:lvl>
    <w:lvl w:ilvl="3" w:tplc="528E9C24" w:tentative="1">
      <w:start w:val="1"/>
      <w:numFmt w:val="bullet"/>
      <w:lvlText w:val=""/>
      <w:lvlJc w:val="left"/>
      <w:pPr>
        <w:tabs>
          <w:tab w:val="num" w:pos="2880"/>
        </w:tabs>
        <w:ind w:left="2880" w:hanging="360"/>
      </w:pPr>
      <w:rPr>
        <w:rFonts w:ascii="Wingdings" w:hAnsi="Wingdings" w:hint="default"/>
      </w:rPr>
    </w:lvl>
    <w:lvl w:ilvl="4" w:tplc="A1F6F50E" w:tentative="1">
      <w:start w:val="1"/>
      <w:numFmt w:val="bullet"/>
      <w:lvlText w:val=""/>
      <w:lvlJc w:val="left"/>
      <w:pPr>
        <w:tabs>
          <w:tab w:val="num" w:pos="3600"/>
        </w:tabs>
        <w:ind w:left="3600" w:hanging="360"/>
      </w:pPr>
      <w:rPr>
        <w:rFonts w:ascii="Wingdings" w:hAnsi="Wingdings" w:hint="default"/>
      </w:rPr>
    </w:lvl>
    <w:lvl w:ilvl="5" w:tplc="CF7E9C24" w:tentative="1">
      <w:start w:val="1"/>
      <w:numFmt w:val="bullet"/>
      <w:lvlText w:val=""/>
      <w:lvlJc w:val="left"/>
      <w:pPr>
        <w:tabs>
          <w:tab w:val="num" w:pos="4320"/>
        </w:tabs>
        <w:ind w:left="4320" w:hanging="360"/>
      </w:pPr>
      <w:rPr>
        <w:rFonts w:ascii="Wingdings" w:hAnsi="Wingdings" w:hint="default"/>
      </w:rPr>
    </w:lvl>
    <w:lvl w:ilvl="6" w:tplc="85D26AD2" w:tentative="1">
      <w:start w:val="1"/>
      <w:numFmt w:val="bullet"/>
      <w:lvlText w:val=""/>
      <w:lvlJc w:val="left"/>
      <w:pPr>
        <w:tabs>
          <w:tab w:val="num" w:pos="5040"/>
        </w:tabs>
        <w:ind w:left="5040" w:hanging="360"/>
      </w:pPr>
      <w:rPr>
        <w:rFonts w:ascii="Wingdings" w:hAnsi="Wingdings" w:hint="default"/>
      </w:rPr>
    </w:lvl>
    <w:lvl w:ilvl="7" w:tplc="6D0CDBA6" w:tentative="1">
      <w:start w:val="1"/>
      <w:numFmt w:val="bullet"/>
      <w:lvlText w:val=""/>
      <w:lvlJc w:val="left"/>
      <w:pPr>
        <w:tabs>
          <w:tab w:val="num" w:pos="5760"/>
        </w:tabs>
        <w:ind w:left="5760" w:hanging="360"/>
      </w:pPr>
      <w:rPr>
        <w:rFonts w:ascii="Wingdings" w:hAnsi="Wingdings" w:hint="default"/>
      </w:rPr>
    </w:lvl>
    <w:lvl w:ilvl="8" w:tplc="EBB07B9E" w:tentative="1">
      <w:start w:val="1"/>
      <w:numFmt w:val="bullet"/>
      <w:lvlText w:val=""/>
      <w:lvlJc w:val="left"/>
      <w:pPr>
        <w:tabs>
          <w:tab w:val="num" w:pos="6480"/>
        </w:tabs>
        <w:ind w:left="6480" w:hanging="360"/>
      </w:pPr>
      <w:rPr>
        <w:rFonts w:ascii="Wingdings" w:hAnsi="Wingdings" w:hint="default"/>
      </w:rPr>
    </w:lvl>
  </w:abstractNum>
  <w:abstractNum w:abstractNumId="6">
    <w:nsid w:val="431F3E15"/>
    <w:multiLevelType w:val="hybridMultilevel"/>
    <w:tmpl w:val="C0BC9C10"/>
    <w:lvl w:ilvl="0" w:tplc="1FA2D73C">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4151F9E"/>
    <w:multiLevelType w:val="hybridMultilevel"/>
    <w:tmpl w:val="E5C41594"/>
    <w:lvl w:ilvl="0" w:tplc="9CFCEDE4">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6172DB2"/>
    <w:multiLevelType w:val="hybridMultilevel"/>
    <w:tmpl w:val="7292E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65E1C"/>
    <w:multiLevelType w:val="hybridMultilevel"/>
    <w:tmpl w:val="51C0A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5347A6"/>
    <w:multiLevelType w:val="hybridMultilevel"/>
    <w:tmpl w:val="43FA1E54"/>
    <w:lvl w:ilvl="0" w:tplc="89B8C1A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EF6753B"/>
    <w:multiLevelType w:val="hybridMultilevel"/>
    <w:tmpl w:val="7C98417C"/>
    <w:lvl w:ilvl="0" w:tplc="71BCB8A8">
      <w:start w:val="20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BC3107E"/>
    <w:multiLevelType w:val="hybridMultilevel"/>
    <w:tmpl w:val="9E1E5368"/>
    <w:lvl w:ilvl="0" w:tplc="1BF25B0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CAA2272"/>
    <w:multiLevelType w:val="hybridMultilevel"/>
    <w:tmpl w:val="EFEA7D8A"/>
    <w:lvl w:ilvl="0" w:tplc="CB226BFA">
      <w:start w:val="1"/>
      <w:numFmt w:val="lowerRoman"/>
      <w:lvlText w:val="%1)"/>
      <w:lvlJc w:val="left"/>
      <w:pPr>
        <w:ind w:left="1440" w:hanging="72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19D5EC0"/>
    <w:multiLevelType w:val="hybridMultilevel"/>
    <w:tmpl w:val="5F5230EA"/>
    <w:lvl w:ilvl="0" w:tplc="1DACB19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C62212"/>
    <w:multiLevelType w:val="hybridMultilevel"/>
    <w:tmpl w:val="0CD6C64A"/>
    <w:lvl w:ilvl="0" w:tplc="B34AC2F6">
      <w:start w:val="1"/>
      <w:numFmt w:val="lowerRoman"/>
      <w:lvlText w:val="%1)"/>
      <w:lvlJc w:val="left"/>
      <w:pPr>
        <w:ind w:left="1890" w:hanging="72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6">
    <w:nsid w:val="79A46CBA"/>
    <w:multiLevelType w:val="hybridMultilevel"/>
    <w:tmpl w:val="EF0A06C6"/>
    <w:lvl w:ilvl="0" w:tplc="04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D305D6C"/>
    <w:multiLevelType w:val="hybridMultilevel"/>
    <w:tmpl w:val="AA06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E87955"/>
    <w:multiLevelType w:val="hybridMultilevel"/>
    <w:tmpl w:val="FFC850C6"/>
    <w:lvl w:ilvl="0" w:tplc="4EB847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7"/>
  </w:num>
  <w:num w:numId="4">
    <w:abstractNumId w:val="16"/>
  </w:num>
  <w:num w:numId="5">
    <w:abstractNumId w:val="4"/>
  </w:num>
  <w:num w:numId="6">
    <w:abstractNumId w:val="2"/>
  </w:num>
  <w:num w:numId="7">
    <w:abstractNumId w:val="15"/>
  </w:num>
  <w:num w:numId="8">
    <w:abstractNumId w:val="12"/>
  </w:num>
  <w:num w:numId="9">
    <w:abstractNumId w:val="11"/>
  </w:num>
  <w:num w:numId="10">
    <w:abstractNumId w:val="1"/>
  </w:num>
  <w:num w:numId="11">
    <w:abstractNumId w:val="3"/>
  </w:num>
  <w:num w:numId="12">
    <w:abstractNumId w:val="6"/>
  </w:num>
  <w:num w:numId="13">
    <w:abstractNumId w:val="10"/>
  </w:num>
  <w:num w:numId="14">
    <w:abstractNumId w:val="5"/>
  </w:num>
  <w:num w:numId="15">
    <w:abstractNumId w:val="14"/>
  </w:num>
  <w:num w:numId="16">
    <w:abstractNumId w:val="13"/>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01407D"/>
    <w:rsid w:val="000808A2"/>
    <w:rsid w:val="000C761C"/>
    <w:rsid w:val="00157DAC"/>
    <w:rsid w:val="0018306A"/>
    <w:rsid w:val="00197FD7"/>
    <w:rsid w:val="001F4995"/>
    <w:rsid w:val="0021122E"/>
    <w:rsid w:val="00264836"/>
    <w:rsid w:val="002B0DD4"/>
    <w:rsid w:val="002E6FEA"/>
    <w:rsid w:val="003268D3"/>
    <w:rsid w:val="00340CC9"/>
    <w:rsid w:val="003809D1"/>
    <w:rsid w:val="003E327B"/>
    <w:rsid w:val="00407DF0"/>
    <w:rsid w:val="00426BDD"/>
    <w:rsid w:val="00453BF0"/>
    <w:rsid w:val="004E3E32"/>
    <w:rsid w:val="004F2FBB"/>
    <w:rsid w:val="004F7499"/>
    <w:rsid w:val="00501F77"/>
    <w:rsid w:val="005327D6"/>
    <w:rsid w:val="00570868"/>
    <w:rsid w:val="0057648E"/>
    <w:rsid w:val="005F4CE7"/>
    <w:rsid w:val="006445E4"/>
    <w:rsid w:val="006515C4"/>
    <w:rsid w:val="00733FD7"/>
    <w:rsid w:val="00741EF5"/>
    <w:rsid w:val="00756737"/>
    <w:rsid w:val="00776CEC"/>
    <w:rsid w:val="007804C8"/>
    <w:rsid w:val="007C28EC"/>
    <w:rsid w:val="007C3F99"/>
    <w:rsid w:val="007D0509"/>
    <w:rsid w:val="007E31CF"/>
    <w:rsid w:val="008202DB"/>
    <w:rsid w:val="008246AD"/>
    <w:rsid w:val="009251CF"/>
    <w:rsid w:val="00967B6A"/>
    <w:rsid w:val="009A3D8E"/>
    <w:rsid w:val="009B38B1"/>
    <w:rsid w:val="00A73D61"/>
    <w:rsid w:val="00AB0690"/>
    <w:rsid w:val="00B36A73"/>
    <w:rsid w:val="00B67C16"/>
    <w:rsid w:val="00BB39AC"/>
    <w:rsid w:val="00C32377"/>
    <w:rsid w:val="00C9349B"/>
    <w:rsid w:val="00CB0DBA"/>
    <w:rsid w:val="00CB2441"/>
    <w:rsid w:val="00D926C6"/>
    <w:rsid w:val="00DA6A1F"/>
    <w:rsid w:val="00DD016E"/>
    <w:rsid w:val="00DD030D"/>
    <w:rsid w:val="00E779C3"/>
    <w:rsid w:val="00E94C33"/>
    <w:rsid w:val="00EF2B87"/>
    <w:rsid w:val="00F17623"/>
    <w:rsid w:val="00F41B44"/>
    <w:rsid w:val="00FE00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8"/>
    <w:pPr>
      <w:ind w:left="720"/>
      <w:contextualSpacing/>
    </w:pPr>
  </w:style>
  <w:style w:type="paragraph" w:styleId="FootnoteText">
    <w:name w:val="footnote text"/>
    <w:basedOn w:val="Normal"/>
    <w:link w:val="FootnoteTextChar"/>
    <w:uiPriority w:val="99"/>
    <w:semiHidden/>
    <w:unhideWhenUsed/>
    <w:rsid w:val="007D0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509"/>
    <w:rPr>
      <w:sz w:val="20"/>
      <w:szCs w:val="20"/>
    </w:rPr>
  </w:style>
  <w:style w:type="character" w:styleId="FootnoteReference">
    <w:name w:val="footnote reference"/>
    <w:basedOn w:val="DefaultParagraphFont"/>
    <w:uiPriority w:val="99"/>
    <w:semiHidden/>
    <w:unhideWhenUsed/>
    <w:rsid w:val="007D0509"/>
    <w:rPr>
      <w:vertAlign w:val="superscript"/>
    </w:rPr>
  </w:style>
  <w:style w:type="paragraph" w:styleId="BalloonText">
    <w:name w:val="Balloon Text"/>
    <w:basedOn w:val="Normal"/>
    <w:link w:val="BalloonTextChar"/>
    <w:uiPriority w:val="99"/>
    <w:semiHidden/>
    <w:unhideWhenUsed/>
    <w:rsid w:val="00F176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623"/>
    <w:rPr>
      <w:rFonts w:ascii="Lucida Grande" w:hAnsi="Lucida Grande" w:cs="Lucida Grande"/>
      <w:sz w:val="18"/>
      <w:szCs w:val="18"/>
    </w:rPr>
  </w:style>
  <w:style w:type="paragraph" w:styleId="Header">
    <w:name w:val="header"/>
    <w:basedOn w:val="Normal"/>
    <w:link w:val="HeaderChar"/>
    <w:uiPriority w:val="99"/>
    <w:unhideWhenUsed/>
    <w:rsid w:val="0040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7DF0"/>
  </w:style>
  <w:style w:type="paragraph" w:styleId="Footer">
    <w:name w:val="footer"/>
    <w:basedOn w:val="Normal"/>
    <w:link w:val="FooterChar"/>
    <w:uiPriority w:val="99"/>
    <w:unhideWhenUsed/>
    <w:rsid w:val="0040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7DF0"/>
  </w:style>
  <w:style w:type="character" w:styleId="Hyperlink">
    <w:name w:val="Hyperlink"/>
    <w:basedOn w:val="DefaultParagraphFont"/>
    <w:uiPriority w:val="99"/>
    <w:unhideWhenUsed/>
    <w:rsid w:val="009B38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17513">
      <w:bodyDiv w:val="1"/>
      <w:marLeft w:val="0"/>
      <w:marRight w:val="0"/>
      <w:marTop w:val="0"/>
      <w:marBottom w:val="0"/>
      <w:divBdr>
        <w:top w:val="none" w:sz="0" w:space="0" w:color="auto"/>
        <w:left w:val="none" w:sz="0" w:space="0" w:color="auto"/>
        <w:bottom w:val="none" w:sz="0" w:space="0" w:color="auto"/>
        <w:right w:val="none" w:sz="0" w:space="0" w:color="auto"/>
      </w:divBdr>
      <w:divsChild>
        <w:div w:id="662241418">
          <w:marLeft w:val="576"/>
          <w:marRight w:val="0"/>
          <w:marTop w:val="400"/>
          <w:marBottom w:val="0"/>
          <w:divBdr>
            <w:top w:val="none" w:sz="0" w:space="0" w:color="auto"/>
            <w:left w:val="none" w:sz="0" w:space="0" w:color="auto"/>
            <w:bottom w:val="none" w:sz="0" w:space="0" w:color="auto"/>
            <w:right w:val="none" w:sz="0" w:space="0" w:color="auto"/>
          </w:divBdr>
        </w:div>
        <w:div w:id="165950504">
          <w:marLeft w:val="576"/>
          <w:marRight w:val="0"/>
          <w:marTop w:val="400"/>
          <w:marBottom w:val="0"/>
          <w:divBdr>
            <w:top w:val="none" w:sz="0" w:space="0" w:color="auto"/>
            <w:left w:val="none" w:sz="0" w:space="0" w:color="auto"/>
            <w:bottom w:val="none" w:sz="0" w:space="0" w:color="auto"/>
            <w:right w:val="none" w:sz="0" w:space="0" w:color="auto"/>
          </w:divBdr>
        </w:div>
        <w:div w:id="1174103889">
          <w:marLeft w:val="576"/>
          <w:marRight w:val="0"/>
          <w:marTop w:val="400"/>
          <w:marBottom w:val="0"/>
          <w:divBdr>
            <w:top w:val="none" w:sz="0" w:space="0" w:color="auto"/>
            <w:left w:val="none" w:sz="0" w:space="0" w:color="auto"/>
            <w:bottom w:val="none" w:sz="0" w:space="0" w:color="auto"/>
            <w:right w:val="none" w:sz="0" w:space="0" w:color="auto"/>
          </w:divBdr>
        </w:div>
        <w:div w:id="1341155764">
          <w:marLeft w:val="576"/>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atholicschools2030.weebly.com/uploads/8/1/5/4/8154351/wcsbc2030_sacramental_program_initiative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7A25-9EFC-7348-8F31-6B3638DC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325</Words>
  <Characters>1857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Aengus Kavanagh</dc:creator>
  <cp:lastModifiedBy>Greg Wilson</cp:lastModifiedBy>
  <cp:revision>8</cp:revision>
  <cp:lastPrinted>2015-04-12T02:05:00Z</cp:lastPrinted>
  <dcterms:created xsi:type="dcterms:W3CDTF">2015-04-18T01:09:00Z</dcterms:created>
  <dcterms:modified xsi:type="dcterms:W3CDTF">2015-04-18T22:36:00Z</dcterms:modified>
</cp:coreProperties>
</file>